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sz w:val="32"/>
          <w:szCs w:val="32"/>
          <w:shd w:val="clear" w:color="auto" w:fill="FFFFFF"/>
        </w:rPr>
        <w:t>参会报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sz w:val="32"/>
          <w:szCs w:val="32"/>
          <w:shd w:val="clear" w:color="auto" w:fill="FFFFFF"/>
        </w:rPr>
        <w:t>名表</w:t>
      </w:r>
    </w:p>
    <w:tbl>
      <w:tblPr>
        <w:tblStyle w:val="5"/>
        <w:tblW w:w="8497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2306"/>
        <w:gridCol w:w="1646"/>
        <w:gridCol w:w="1029"/>
        <w:gridCol w:w="1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6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地址</w:t>
            </w:r>
          </w:p>
        </w:tc>
        <w:tc>
          <w:tcPr>
            <w:tcW w:w="3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邮编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代表姓名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部门/职务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  <w:t>联系人：陈  丹  18146555508、闫立明  15110171851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  <w:t>请将此表发送至：bgs@acef-chs.cn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2023-05-15T00:57:54Z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