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中华环保联合会固危废及土壤污染治理专业委员会</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关于开展征集“</w:t>
      </w:r>
      <w:r>
        <w:rPr>
          <w:rFonts w:hint="eastAsia" w:ascii="宋体" w:hAnsi="宋体" w:eastAsia="宋体" w:cs="宋体"/>
          <w:b/>
          <w:bCs/>
          <w:sz w:val="36"/>
          <w:szCs w:val="36"/>
          <w:lang w:eastAsia="zh-CN"/>
        </w:rPr>
        <w:t>2024</w:t>
      </w:r>
      <w:r>
        <w:rPr>
          <w:rFonts w:hint="eastAsia" w:ascii="宋体" w:hAnsi="宋体" w:eastAsia="宋体" w:cs="宋体"/>
          <w:b/>
          <w:bCs/>
          <w:sz w:val="36"/>
          <w:szCs w:val="36"/>
        </w:rPr>
        <w:t>年度土壤（地下水）治理</w:t>
      </w:r>
      <w:r>
        <w:rPr>
          <w:rFonts w:hint="eastAsia" w:ascii="宋体" w:hAnsi="宋体" w:eastAsia="宋体" w:cs="宋体"/>
          <w:b/>
          <w:bCs/>
          <w:sz w:val="36"/>
          <w:szCs w:val="36"/>
          <w:lang w:val="en-US" w:eastAsia="zh-CN"/>
        </w:rPr>
        <w:t>修复</w:t>
      </w:r>
      <w:r>
        <w:rPr>
          <w:rFonts w:hint="eastAsia" w:ascii="宋体" w:hAnsi="宋体" w:eastAsia="宋体" w:cs="宋体"/>
          <w:b/>
          <w:bCs/>
          <w:sz w:val="36"/>
          <w:szCs w:val="36"/>
        </w:rPr>
        <w:t>团体标准</w:t>
      </w:r>
      <w:r>
        <w:rPr>
          <w:rFonts w:hint="eastAsia" w:ascii="宋体" w:hAnsi="宋体" w:eastAsia="宋体" w:cs="宋体"/>
          <w:b/>
          <w:bCs/>
          <w:sz w:val="36"/>
          <w:szCs w:val="36"/>
          <w:lang w:eastAsia="zh-CN"/>
        </w:rPr>
        <w:t>”</w:t>
      </w:r>
      <w:r>
        <w:rPr>
          <w:rFonts w:hint="eastAsia" w:ascii="宋体" w:hAnsi="宋体" w:eastAsia="宋体" w:cs="宋体"/>
          <w:b/>
          <w:bCs/>
          <w:sz w:val="36"/>
          <w:szCs w:val="36"/>
        </w:rPr>
        <w:t>立项工作通知</w:t>
      </w:r>
    </w:p>
    <w:p>
      <w:pPr>
        <w:spacing w:line="360" w:lineRule="auto"/>
        <w:rPr>
          <w:rFonts w:hint="eastAsia" w:ascii="微软雅黑" w:hAnsi="微软雅黑" w:eastAsia="微软雅黑" w:cs="微软雅黑"/>
          <w:b/>
          <w:bCs/>
          <w:sz w:val="36"/>
          <w:szCs w:val="36"/>
        </w:rPr>
      </w:pPr>
      <w:r>
        <w:rPr>
          <w:rFonts w:hint="eastAsia" w:ascii="华文仿宋" w:hAnsi="华文仿宋" w:eastAsia="华文仿宋" w:cs="华文仿宋"/>
          <w:sz w:val="32"/>
          <w:szCs w:val="32"/>
        </w:rPr>
        <w:t>各有关单位：</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为积极推进我国生态环境保护标准化建设，逐步解决长期积累的土壤和地下水严重污染问题。培育和发展土壤治理修复行业具有市场竞争力和国际竞争力的团体标准</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增加土壤（地下水）治理修复相关细分领域团体标准有效供给，助力产业经济高质量发展，满足政府管理、市场发展和企业需求，充分发挥中华环保联合会在环保产业团体标准化领域的技术和管理优势。</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依据《团体标准管理规定》和《中华环保联合会团体标准管理办法》，中华环保联合会固危废及土壤污染治理专业委员会拟启动土壤（地下水）治理修复团体标准立项征集工作，现将相关事宜通知如下：</w:t>
      </w:r>
    </w:p>
    <w:p>
      <w:pPr>
        <w:keepNext w:val="0"/>
        <w:keepLines w:val="0"/>
        <w:pageBreakBefore w:val="0"/>
        <w:widowControl w:val="0"/>
        <w:kinsoku/>
        <w:wordWrap/>
        <w:overflowPunct/>
        <w:topLinePunct w:val="0"/>
        <w:autoSpaceDE/>
        <w:autoSpaceDN/>
        <w:bidi w:val="0"/>
        <w:adjustRightInd/>
        <w:snapToGrid/>
        <w:spacing w:line="360" w:lineRule="auto"/>
        <w:ind w:left="0"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一、征集范围、专业领域与要求</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（一）土壤（地下水）污染状况调查与风险评估、场地污染现场踏勘技术</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（二）土壤（地下水）修复模式、修复技术、修复工艺、修复效果评估、二次污染防治技术</w:t>
      </w:r>
      <w:r>
        <w:rPr>
          <w:rFonts w:hint="eastAsia" w:ascii="华文仿宋" w:hAnsi="华文仿宋" w:eastAsia="华文仿宋" w:cs="华文仿宋"/>
          <w:sz w:val="32"/>
          <w:szCs w:val="32"/>
          <w:lang w:eastAsia="zh-CN"/>
        </w:rPr>
        <w:t>；</w:t>
      </w:r>
    </w:p>
    <w:p>
      <w:pPr>
        <w:pStyle w:val="2"/>
        <w:ind w:firstLine="640" w:firstLineChars="20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sz w:val="32"/>
          <w:szCs w:val="32"/>
        </w:rPr>
        <w:t>（三）</w:t>
      </w:r>
      <w:r>
        <w:rPr>
          <w:rFonts w:hint="eastAsia" w:ascii="华文仿宋" w:hAnsi="华文仿宋" w:eastAsia="华文仿宋" w:cs="华文仿宋"/>
          <w:kern w:val="2"/>
          <w:sz w:val="32"/>
          <w:szCs w:val="32"/>
          <w:lang w:val="en-US" w:eastAsia="zh-CN" w:bidi="ar-SA"/>
        </w:rPr>
        <w:t>农用地土壤重金属污染溯源和整治</w:t>
      </w:r>
      <w:r>
        <w:rPr>
          <w:rFonts w:hint="eastAsia" w:ascii="华文仿宋" w:hAnsi="华文仿宋" w:eastAsia="华文仿宋" w:cs="华文仿宋"/>
          <w:sz w:val="32"/>
          <w:szCs w:val="32"/>
        </w:rPr>
        <w:t>技术</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（四）场地风险管控技术</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（五）修复后场地安全利用技术，污染场地监测技术</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w:t>
      </w:r>
      <w:r>
        <w:rPr>
          <w:rFonts w:hint="eastAsia" w:ascii="华文仿宋" w:hAnsi="华文仿宋" w:eastAsia="华文仿宋" w:cs="华文仿宋"/>
          <w:sz w:val="32"/>
          <w:szCs w:val="32"/>
          <w:lang w:val="en-US" w:eastAsia="zh-CN"/>
        </w:rPr>
        <w:t>六</w:t>
      </w:r>
      <w:r>
        <w:rPr>
          <w:rFonts w:hint="eastAsia" w:ascii="华文仿宋" w:hAnsi="华文仿宋" w:eastAsia="华文仿宋" w:cs="华文仿宋"/>
          <w:sz w:val="32"/>
          <w:szCs w:val="32"/>
        </w:rPr>
        <w:t>）以上技术、工艺与方法均应以绿色低碳为重要考察指标。</w:t>
      </w:r>
    </w:p>
    <w:p>
      <w:pPr>
        <w:keepNext w:val="0"/>
        <w:keepLines w:val="0"/>
        <w:pageBreakBefore w:val="0"/>
        <w:widowControl w:val="0"/>
        <w:kinsoku/>
        <w:wordWrap/>
        <w:overflowPunct/>
        <w:topLinePunct w:val="0"/>
        <w:autoSpaceDE/>
        <w:autoSpaceDN/>
        <w:bidi w:val="0"/>
        <w:adjustRightInd/>
        <w:snapToGrid/>
        <w:spacing w:line="360" w:lineRule="auto"/>
        <w:ind w:left="0"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二、申报要求</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（一）申报的团体标准应紧紧围绕土壤治理修复领域的重点问题，坚持问题导向、需求导向、目标导向，符合国情，具有可行性，与现行标准无交叉、重复。</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二）申报的团体标准应当具备扎实的前期科研基础、主要技术内容科学，并在行业内得到广泛认可。申报书应当包括编制标准的必要性和目的、主要技术内容、国内外情况说明、相关标准及法律法规情况、与国内外相关标准的内容对比、涉及专利情况，以及尚需要解决的其他问题和适当补充的相关试验、研究内容等。</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（三）申报时需注明标准起草单位（不少于3家），标准起草单位应当为相关领域科研机构、技术机构、管理机构、本领域企业，具有标准研制相关工作经验，能够提供相应保障条件，确保按时</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保质完成标准起草工作。</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（四）标准起草人原则上应具备高级专业技术任职资格，熟悉标准管理法律法规和标准制修订基础知识，具有较强的组织协调和沟通能力，工作严谨负责。</w:t>
      </w:r>
    </w:p>
    <w:p>
      <w:pPr>
        <w:keepNext w:val="0"/>
        <w:keepLines w:val="0"/>
        <w:pageBreakBefore w:val="0"/>
        <w:widowControl w:val="0"/>
        <w:kinsoku/>
        <w:wordWrap/>
        <w:overflowPunct/>
        <w:topLinePunct w:val="0"/>
        <w:autoSpaceDE/>
        <w:autoSpaceDN/>
        <w:bidi w:val="0"/>
        <w:adjustRightInd/>
        <w:snapToGrid/>
        <w:spacing w:line="360" w:lineRule="auto"/>
        <w:ind w:left="0"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三、申报程序与时限</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申报单位需填写《中华环保联合会团体标准制修订立项申请书》（见附件），电子版发到指定邮箱，签字盖章纸质版材料（一式两份），报送至中华环保联合会秘书处。</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联合会论证立项后，统一组织编制，具体工作按《中华环保联合会团体标准管理办法》执行。</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团体标准制定周期一般为1年，特殊情况下经向联合会秘书处提出书面申请经批准可协调和延长。</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团体标准申报后，联合会将根据申报情况，适时组织审查，联合会审查批准团体标准，统一编号，并在联合会官网（http://www.acef.com.cn）和全国团体标准信息平台（http://www.ttbz.org.cn）网站发布。</w:t>
      </w:r>
    </w:p>
    <w:p>
      <w:pPr>
        <w:keepNext w:val="0"/>
        <w:keepLines w:val="0"/>
        <w:pageBreakBefore w:val="0"/>
        <w:widowControl w:val="0"/>
        <w:kinsoku/>
        <w:wordWrap/>
        <w:overflowPunct/>
        <w:topLinePunct w:val="0"/>
        <w:autoSpaceDE/>
        <w:autoSpaceDN/>
        <w:bidi w:val="0"/>
        <w:adjustRightInd/>
        <w:snapToGrid/>
        <w:spacing w:line="360" w:lineRule="auto"/>
        <w:ind w:left="0"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highlight w:val="none"/>
        </w:rPr>
        <w:t>申报截止时间为</w:t>
      </w:r>
      <w:r>
        <w:rPr>
          <w:rFonts w:hint="eastAsia" w:ascii="华文仿宋" w:hAnsi="华文仿宋" w:eastAsia="华文仿宋" w:cs="华文仿宋"/>
          <w:b/>
          <w:bCs/>
          <w:sz w:val="32"/>
          <w:szCs w:val="32"/>
          <w:highlight w:val="none"/>
          <w:lang w:eastAsia="zh-CN"/>
        </w:rPr>
        <w:t>2024</w:t>
      </w:r>
      <w:r>
        <w:rPr>
          <w:rFonts w:hint="eastAsia" w:ascii="华文仿宋" w:hAnsi="华文仿宋" w:eastAsia="华文仿宋" w:cs="华文仿宋"/>
          <w:b/>
          <w:bCs/>
          <w:sz w:val="32"/>
          <w:szCs w:val="32"/>
          <w:highlight w:val="none"/>
        </w:rPr>
        <w:t>年</w:t>
      </w:r>
      <w:r>
        <w:rPr>
          <w:rFonts w:hint="eastAsia" w:ascii="华文仿宋" w:hAnsi="华文仿宋" w:eastAsia="华文仿宋" w:cs="华文仿宋"/>
          <w:b/>
          <w:bCs/>
          <w:sz w:val="32"/>
          <w:szCs w:val="32"/>
          <w:highlight w:val="none"/>
          <w:lang w:val="en-US" w:eastAsia="zh-CN"/>
        </w:rPr>
        <w:t>11</w:t>
      </w:r>
      <w:r>
        <w:rPr>
          <w:rFonts w:hint="eastAsia" w:ascii="华文仿宋" w:hAnsi="华文仿宋" w:eastAsia="华文仿宋" w:cs="华文仿宋"/>
          <w:b/>
          <w:bCs/>
          <w:sz w:val="32"/>
          <w:szCs w:val="32"/>
          <w:highlight w:val="none"/>
        </w:rPr>
        <w:t>月</w:t>
      </w:r>
      <w:r>
        <w:rPr>
          <w:rFonts w:hint="eastAsia" w:ascii="华文仿宋" w:hAnsi="华文仿宋" w:eastAsia="华文仿宋" w:cs="华文仿宋"/>
          <w:b/>
          <w:bCs/>
          <w:sz w:val="32"/>
          <w:szCs w:val="32"/>
          <w:highlight w:val="none"/>
          <w:lang w:val="en-US" w:eastAsia="zh-CN"/>
        </w:rPr>
        <w:t>30</w:t>
      </w:r>
      <w:r>
        <w:rPr>
          <w:rFonts w:hint="eastAsia" w:ascii="华文仿宋" w:hAnsi="华文仿宋" w:eastAsia="华文仿宋" w:cs="华文仿宋"/>
          <w:b/>
          <w:bCs/>
          <w:sz w:val="32"/>
          <w:szCs w:val="32"/>
          <w:highlight w:val="none"/>
        </w:rPr>
        <w:t>日。</w:t>
      </w:r>
      <w:r>
        <w:rPr>
          <w:rFonts w:hint="eastAsia" w:ascii="华文仿宋" w:hAnsi="华文仿宋" w:eastAsia="华文仿宋" w:cs="华文仿宋"/>
          <w:sz w:val="32"/>
          <w:szCs w:val="32"/>
        </w:rPr>
        <w:t>电子版申报材料以电子邮件日期为准，纸质版申报材料以邮戳日期为准。</w:t>
      </w:r>
    </w:p>
    <w:p>
      <w:pPr>
        <w:keepNext w:val="0"/>
        <w:keepLines w:val="0"/>
        <w:pageBreakBefore w:val="0"/>
        <w:widowControl w:val="0"/>
        <w:kinsoku/>
        <w:wordWrap/>
        <w:overflowPunct/>
        <w:topLinePunct w:val="0"/>
        <w:autoSpaceDE/>
        <w:autoSpaceDN/>
        <w:bidi w:val="0"/>
        <w:adjustRightInd/>
        <w:snapToGrid/>
        <w:spacing w:line="360" w:lineRule="auto"/>
        <w:ind w:left="0" w:firstLine="641" w:firstLineChars="200"/>
        <w:textAlignment w:val="auto"/>
        <w:rPr>
          <w:rFonts w:hint="eastAsia" w:ascii="华文仿宋" w:hAnsi="华文仿宋" w:eastAsia="华文仿宋" w:cs="华文仿宋"/>
          <w:b/>
          <w:bCs/>
          <w:sz w:val="32"/>
          <w:szCs w:val="32"/>
        </w:rPr>
      </w:pPr>
      <w:r>
        <w:rPr>
          <w:rFonts w:hint="eastAsia" w:ascii="华文仿宋" w:hAnsi="华文仿宋" w:eastAsia="华文仿宋" w:cs="华文仿宋"/>
          <w:b/>
          <w:bCs/>
          <w:sz w:val="32"/>
          <w:szCs w:val="32"/>
        </w:rPr>
        <w:t>四、联系方式</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中华环保联合会固危废及土壤污染治理专业委员会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val="en-US" w:eastAsia="zh-CN"/>
        </w:rPr>
        <w:t>孙世玉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电</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话:</w:t>
      </w:r>
      <w:r>
        <w:rPr>
          <w:rFonts w:hint="eastAsia" w:ascii="仿宋" w:hAnsi="仿宋" w:eastAsia="仿宋" w:cs="仿宋"/>
          <w:sz w:val="32"/>
          <w:szCs w:val="32"/>
          <w:lang w:val="en-US" w:eastAsia="zh-CN"/>
        </w:rPr>
        <w:t>19121715991（同微信）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邮</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箱:</w:t>
      </w:r>
      <w:r>
        <w:rPr>
          <w:rFonts w:hint="eastAsia" w:ascii="仿宋" w:hAnsi="仿宋" w:eastAsia="仿宋" w:cs="仿宋"/>
          <w:sz w:val="32"/>
          <w:szCs w:val="32"/>
          <w:lang w:val="en-US" w:eastAsia="zh-CN"/>
        </w:rPr>
        <w:t>bgs@acef-chs.cn</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址:北京市朝阳区和平里14区青年沟东路华表大厦五层501室</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附件</w:t>
      </w:r>
      <w:r>
        <w:rPr>
          <w:rFonts w:hint="eastAsia" w:ascii="华文仿宋" w:hAnsi="华文仿宋" w:eastAsia="华文仿宋" w:cs="华文仿宋"/>
          <w:sz w:val="32"/>
          <w:szCs w:val="32"/>
          <w:lang w:val="en-US" w:eastAsia="zh-CN"/>
        </w:rPr>
        <w:t>:</w:t>
      </w:r>
      <w:r>
        <w:rPr>
          <w:rFonts w:hint="eastAsia" w:ascii="华文仿宋" w:hAnsi="华文仿宋" w:eastAsia="华文仿宋" w:cs="华文仿宋"/>
          <w:sz w:val="32"/>
          <w:szCs w:val="32"/>
        </w:rPr>
        <w:t>《中华环保联合会团体标准制修订立项申请书》</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p>
    <w:p>
      <w:pPr>
        <w:pStyle w:val="2"/>
        <w:rPr>
          <w:rFonts w:hint="eastAsia" w:ascii="华文仿宋" w:hAnsi="华文仿宋" w:eastAsia="华文仿宋" w:cs="华文仿宋"/>
          <w:sz w:val="32"/>
          <w:szCs w:val="32"/>
        </w:rPr>
      </w:pPr>
    </w:p>
    <w:p>
      <w:pPr>
        <w:rPr>
          <w:rFonts w:hint="eastAsia" w:ascii="华文仿宋" w:hAnsi="华文仿宋" w:eastAsia="华文仿宋" w:cs="华文仿宋"/>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华文仿宋" w:hAnsi="华文仿宋" w:eastAsia="华文仿宋" w:cs="华文仿宋"/>
          <w:sz w:val="32"/>
          <w:szCs w:val="32"/>
        </w:rPr>
      </w:pPr>
    </w:p>
    <w:p>
      <w:pPr>
        <w:keepNext w:val="0"/>
        <w:keepLines w:val="0"/>
        <w:pageBreakBefore w:val="0"/>
        <w:widowControl w:val="0"/>
        <w:kinsoku/>
        <w:wordWrap w:val="0"/>
        <w:overflowPunct/>
        <w:topLinePunct w:val="0"/>
        <w:autoSpaceDE/>
        <w:autoSpaceDN/>
        <w:bidi w:val="0"/>
        <w:adjustRightInd/>
        <w:snapToGrid/>
        <w:spacing w:line="360" w:lineRule="auto"/>
        <w:ind w:left="0" w:firstLine="640" w:firstLineChars="200"/>
        <w:jc w:val="center"/>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中华环保联合会</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jc w:val="right"/>
        <w:textAlignment w:val="auto"/>
        <w:rPr>
          <w:rFonts w:hint="eastAsia" w:ascii="华文仿宋" w:hAnsi="华文仿宋" w:eastAsia="华文仿宋" w:cs="华文仿宋"/>
          <w:sz w:val="32"/>
          <w:szCs w:val="32"/>
        </w:rPr>
      </w:pPr>
      <w:r>
        <w:rPr>
          <w:rFonts w:hint="eastAsia" w:ascii="华文仿宋" w:hAnsi="华文仿宋" w:eastAsia="华文仿宋" w:cs="华文仿宋"/>
          <w:sz w:val="32"/>
          <w:szCs w:val="32"/>
        </w:rPr>
        <w:t>固危废及土壤污染治理专业委员会</w:t>
      </w:r>
    </w:p>
    <w:p>
      <w:pPr>
        <w:spacing w:line="360" w:lineRule="auto"/>
        <w:jc w:val="center"/>
        <w:rPr>
          <w:rFonts w:hint="default" w:asciiTheme="minorEastAsia" w:hAnsiTheme="minorEastAsia"/>
          <w:sz w:val="24"/>
          <w:szCs w:val="24"/>
          <w:lang w:val="en-US"/>
        </w:rPr>
      </w:pPr>
      <w:r>
        <w:rPr>
          <w:rFonts w:hint="eastAsia" w:ascii="华文仿宋" w:hAnsi="华文仿宋" w:eastAsia="华文仿宋" w:cs="华文仿宋"/>
          <w:sz w:val="32"/>
          <w:szCs w:val="32"/>
          <w:lang w:val="en-US" w:eastAsia="zh-CN"/>
        </w:rPr>
        <w:t xml:space="preserve">                    2024年3月29日</w:t>
      </w:r>
    </w:p>
    <w:p>
      <w:pPr>
        <w:spacing w:line="360" w:lineRule="auto"/>
        <w:ind w:firstLine="5520" w:firstLineChars="2300"/>
        <w:rPr>
          <w:rFonts w:asciiTheme="minorEastAsia" w:hAnsiTheme="minorEastAsia"/>
          <w:sz w:val="24"/>
          <w:szCs w:val="24"/>
        </w:rPr>
      </w:pPr>
    </w:p>
    <w:p>
      <w:pPr>
        <w:widowControl/>
        <w:jc w:val="left"/>
        <w:rPr>
          <w:rFonts w:ascii="楷体" w:hAnsi="楷体" w:eastAsia="楷体"/>
          <w:sz w:val="28"/>
          <w:szCs w:val="28"/>
        </w:rPr>
      </w:pPr>
      <w:r>
        <w:rPr>
          <w:rFonts w:ascii="楷体" w:hAnsi="楷体" w:eastAsia="楷体"/>
          <w:sz w:val="28"/>
          <w:szCs w:val="28"/>
        </w:rPr>
        <w:br w:type="page"/>
      </w:r>
    </w:p>
    <w:p>
      <w:pPr>
        <w:spacing w:line="360" w:lineRule="auto"/>
        <w:rPr>
          <w:rFonts w:hint="eastAsia" w:ascii="华文仿宋" w:hAnsi="华文仿宋" w:eastAsia="华文仿宋" w:cs="华文仿宋"/>
          <w:sz w:val="28"/>
          <w:szCs w:val="28"/>
        </w:rPr>
      </w:pPr>
      <w:r>
        <w:rPr>
          <w:rFonts w:hint="eastAsia" w:ascii="华文仿宋" w:hAnsi="华文仿宋" w:eastAsia="华文仿宋" w:cs="华文仿宋"/>
          <w:sz w:val="28"/>
          <w:szCs w:val="28"/>
        </w:rPr>
        <w:t>附件</w:t>
      </w:r>
    </w:p>
    <w:p>
      <w:pPr>
        <w:spacing w:before="156" w:beforeLines="50" w:after="156" w:afterLines="50" w:line="360" w:lineRule="auto"/>
        <w:jc w:val="center"/>
        <w:rPr>
          <w:rFonts w:hint="eastAsia" w:ascii="黑体" w:hAnsi="黑体" w:eastAsia="黑体" w:cs="黑体"/>
          <w:b/>
          <w:bCs/>
          <w:sz w:val="36"/>
          <w:szCs w:val="36"/>
        </w:rPr>
      </w:pPr>
      <w:r>
        <w:rPr>
          <w:rFonts w:hint="eastAsia" w:ascii="黑体" w:hAnsi="黑体" w:eastAsia="黑体" w:cs="黑体"/>
          <w:b/>
          <w:bCs/>
          <w:sz w:val="36"/>
          <w:szCs w:val="36"/>
        </w:rPr>
        <w:t>中华环保联合会团体标准制修订立项申请书</w:t>
      </w:r>
    </w:p>
    <w:tbl>
      <w:tblPr>
        <w:tblStyle w:val="6"/>
        <w:tblW w:w="901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846"/>
        <w:gridCol w:w="1040"/>
        <w:gridCol w:w="192"/>
        <w:gridCol w:w="616"/>
        <w:gridCol w:w="1216"/>
        <w:gridCol w:w="485"/>
        <w:gridCol w:w="893"/>
        <w:gridCol w:w="837"/>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4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标准名称</w:t>
            </w:r>
          </w:p>
        </w:tc>
        <w:tc>
          <w:tcPr>
            <w:tcW w:w="7523" w:type="dxa"/>
            <w:gridSpan w:val="9"/>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4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标准承担单位</w:t>
            </w:r>
          </w:p>
        </w:tc>
        <w:tc>
          <w:tcPr>
            <w:tcW w:w="2694" w:type="dxa"/>
            <w:gridSpan w:val="4"/>
            <w:vAlign w:val="center"/>
          </w:tcPr>
          <w:p>
            <w:pPr>
              <w:spacing w:line="360" w:lineRule="auto"/>
              <w:jc w:val="center"/>
              <w:rPr>
                <w:rFonts w:hint="eastAsia" w:ascii="仿宋" w:hAnsi="仿宋" w:eastAsia="仿宋" w:cs="仿宋"/>
                <w:sz w:val="28"/>
                <w:szCs w:val="28"/>
              </w:rPr>
            </w:pPr>
          </w:p>
        </w:tc>
        <w:tc>
          <w:tcPr>
            <w:tcW w:w="1701" w:type="dxa"/>
            <w:gridSpan w:val="2"/>
            <w:vAlign w:val="center"/>
          </w:tcPr>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标准参与</w:t>
            </w:r>
          </w:p>
          <w:p>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w:t>
            </w:r>
          </w:p>
        </w:tc>
        <w:tc>
          <w:tcPr>
            <w:tcW w:w="3128" w:type="dxa"/>
            <w:gridSpan w:val="3"/>
            <w:vAlign w:val="center"/>
          </w:tcPr>
          <w:p>
            <w:pPr>
              <w:spacing w:line="360" w:lineRule="auto"/>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计划编制时间</w:t>
            </w:r>
          </w:p>
        </w:tc>
        <w:tc>
          <w:tcPr>
            <w:tcW w:w="2694" w:type="dxa"/>
            <w:gridSpan w:val="4"/>
            <w:vAlign w:val="center"/>
          </w:tcPr>
          <w:p>
            <w:pPr>
              <w:jc w:val="center"/>
              <w:rPr>
                <w:rFonts w:hint="eastAsia" w:ascii="仿宋" w:hAnsi="仿宋" w:eastAsia="仿宋" w:cs="仿宋"/>
                <w:sz w:val="28"/>
                <w:szCs w:val="28"/>
              </w:rPr>
            </w:pPr>
            <w:r>
              <w:rPr>
                <w:rFonts w:hint="eastAsia" w:ascii="仿宋" w:hAnsi="仿宋" w:eastAsia="仿宋" w:cs="仿宋"/>
                <w:sz w:val="28"/>
                <w:szCs w:val="28"/>
              </w:rPr>
              <w:t xml:space="preserve">           月</w:t>
            </w:r>
          </w:p>
        </w:tc>
        <w:tc>
          <w:tcPr>
            <w:tcW w:w="1701"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计划投入</w:t>
            </w:r>
          </w:p>
          <w:p>
            <w:pPr>
              <w:jc w:val="center"/>
              <w:rPr>
                <w:rFonts w:hint="eastAsia" w:ascii="仿宋" w:hAnsi="仿宋" w:eastAsia="仿宋" w:cs="仿宋"/>
                <w:sz w:val="28"/>
                <w:szCs w:val="28"/>
              </w:rPr>
            </w:pPr>
            <w:r>
              <w:rPr>
                <w:rFonts w:hint="eastAsia" w:ascii="仿宋" w:hAnsi="仿宋" w:eastAsia="仿宋" w:cs="仿宋"/>
                <w:sz w:val="28"/>
                <w:szCs w:val="28"/>
              </w:rPr>
              <w:t>经费</w:t>
            </w:r>
          </w:p>
        </w:tc>
        <w:tc>
          <w:tcPr>
            <w:tcW w:w="3128" w:type="dxa"/>
            <w:gridSpan w:val="3"/>
            <w:vAlign w:val="center"/>
          </w:tcPr>
          <w:p>
            <w:pPr>
              <w:jc w:val="center"/>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94"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标准承担单位联系人</w:t>
            </w:r>
          </w:p>
        </w:tc>
        <w:tc>
          <w:tcPr>
            <w:tcW w:w="84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40" w:type="dxa"/>
            <w:vAlign w:val="center"/>
          </w:tcPr>
          <w:p>
            <w:pPr>
              <w:jc w:val="center"/>
              <w:rPr>
                <w:rFonts w:hint="eastAsia" w:ascii="仿宋" w:hAnsi="仿宋" w:eastAsia="仿宋" w:cs="仿宋"/>
                <w:sz w:val="28"/>
                <w:szCs w:val="28"/>
              </w:rPr>
            </w:pPr>
          </w:p>
        </w:tc>
        <w:tc>
          <w:tcPr>
            <w:tcW w:w="808" w:type="dxa"/>
            <w:gridSpan w:val="2"/>
            <w:vAlign w:val="center"/>
          </w:tcPr>
          <w:p>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1701" w:type="dxa"/>
            <w:gridSpan w:val="2"/>
            <w:vAlign w:val="center"/>
          </w:tcPr>
          <w:p>
            <w:pPr>
              <w:jc w:val="center"/>
              <w:rPr>
                <w:rFonts w:hint="eastAsia" w:ascii="仿宋" w:hAnsi="仿宋" w:eastAsia="仿宋" w:cs="仿宋"/>
                <w:sz w:val="28"/>
                <w:szCs w:val="28"/>
              </w:rPr>
            </w:pPr>
          </w:p>
        </w:tc>
        <w:tc>
          <w:tcPr>
            <w:tcW w:w="893"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邮箱</w:t>
            </w:r>
          </w:p>
        </w:tc>
        <w:tc>
          <w:tcPr>
            <w:tcW w:w="2235" w:type="dxa"/>
            <w:gridSpan w:val="2"/>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94" w:type="dxa"/>
            <w:vMerge w:val="continue"/>
            <w:vAlign w:val="center"/>
          </w:tcPr>
          <w:p>
            <w:pPr>
              <w:jc w:val="center"/>
              <w:rPr>
                <w:rFonts w:hint="eastAsia" w:ascii="仿宋" w:hAnsi="仿宋" w:eastAsia="仿宋" w:cs="仿宋"/>
                <w:sz w:val="28"/>
                <w:szCs w:val="28"/>
              </w:rPr>
            </w:pPr>
          </w:p>
        </w:tc>
        <w:tc>
          <w:tcPr>
            <w:tcW w:w="846"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地址</w:t>
            </w:r>
          </w:p>
        </w:tc>
        <w:tc>
          <w:tcPr>
            <w:tcW w:w="6677" w:type="dxa"/>
            <w:gridSpan w:val="8"/>
            <w:vAlign w:val="center"/>
          </w:tcPr>
          <w:p>
            <w:pPr>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94" w:type="dxa"/>
            <w:vAlign w:val="center"/>
          </w:tcPr>
          <w:p>
            <w:pPr>
              <w:jc w:val="center"/>
              <w:rPr>
                <w:rFonts w:hint="eastAsia" w:ascii="仿宋" w:hAnsi="仿宋" w:eastAsia="仿宋" w:cs="仿宋"/>
                <w:sz w:val="28"/>
                <w:szCs w:val="28"/>
              </w:rPr>
            </w:pPr>
            <w:r>
              <w:rPr>
                <w:rFonts w:hint="eastAsia" w:ascii="仿宋" w:hAnsi="仿宋" w:eastAsia="仿宋" w:cs="仿宋"/>
                <w:sz w:val="28"/>
                <w:szCs w:val="28"/>
              </w:rPr>
              <w:t>制修订</w:t>
            </w:r>
          </w:p>
          <w:p>
            <w:pPr>
              <w:jc w:val="center"/>
              <w:rPr>
                <w:rFonts w:hint="eastAsia" w:ascii="仿宋" w:hAnsi="仿宋" w:eastAsia="仿宋" w:cs="仿宋"/>
                <w:sz w:val="28"/>
                <w:szCs w:val="28"/>
              </w:rPr>
            </w:pPr>
            <w:r>
              <w:rPr>
                <w:rFonts w:hint="eastAsia" w:ascii="仿宋" w:hAnsi="仿宋" w:eastAsia="仿宋" w:cs="仿宋"/>
                <w:sz w:val="28"/>
                <w:szCs w:val="28"/>
              </w:rPr>
              <w:t>类型</w:t>
            </w:r>
          </w:p>
        </w:tc>
        <w:tc>
          <w:tcPr>
            <w:tcW w:w="7523" w:type="dxa"/>
            <w:gridSpan w:val="9"/>
            <w:vAlign w:val="center"/>
          </w:tcPr>
          <w:p>
            <w:pPr>
              <w:jc w:val="center"/>
              <w:rPr>
                <w:rFonts w:hint="eastAsia" w:ascii="仿宋" w:hAnsi="仿宋" w:eastAsia="仿宋" w:cs="仿宋"/>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制订</w:t>
            </w: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修订（原标准号：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494" w:type="dxa"/>
            <w:vMerge w:val="restart"/>
            <w:vAlign w:val="center"/>
          </w:tcPr>
          <w:p>
            <w:pPr>
              <w:jc w:val="center"/>
              <w:rPr>
                <w:rFonts w:hint="eastAsia" w:ascii="仿宋" w:hAnsi="仿宋" w:eastAsia="仿宋" w:cs="仿宋"/>
                <w:sz w:val="28"/>
                <w:szCs w:val="28"/>
              </w:rPr>
            </w:pPr>
            <w:r>
              <w:rPr>
                <w:rFonts w:hint="eastAsia" w:ascii="仿宋" w:hAnsi="仿宋" w:eastAsia="仿宋" w:cs="仿宋"/>
                <w:sz w:val="28"/>
                <w:szCs w:val="28"/>
              </w:rPr>
              <w:t>采用国际标准情况</w:t>
            </w:r>
          </w:p>
        </w:tc>
        <w:tc>
          <w:tcPr>
            <w:tcW w:w="2078" w:type="dxa"/>
            <w:gridSpan w:val="3"/>
            <w:vAlign w:val="center"/>
          </w:tcPr>
          <w:p>
            <w:pPr>
              <w:jc w:val="center"/>
              <w:rPr>
                <w:rFonts w:hint="eastAsia"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等同采用</w:t>
            </w:r>
          </w:p>
        </w:tc>
        <w:tc>
          <w:tcPr>
            <w:tcW w:w="1832" w:type="dxa"/>
            <w:gridSpan w:val="2"/>
            <w:vAlign w:val="center"/>
          </w:tcPr>
          <w:p>
            <w:pPr>
              <w:jc w:val="center"/>
              <w:rPr>
                <w:rFonts w:hint="eastAsia"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修改采用</w:t>
            </w:r>
          </w:p>
        </w:tc>
        <w:tc>
          <w:tcPr>
            <w:tcW w:w="2215" w:type="dxa"/>
            <w:gridSpan w:val="3"/>
            <w:vAlign w:val="center"/>
          </w:tcPr>
          <w:p>
            <w:pPr>
              <w:jc w:val="center"/>
              <w:rPr>
                <w:rFonts w:hint="eastAsia"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非等效采用</w:t>
            </w:r>
          </w:p>
        </w:tc>
        <w:tc>
          <w:tcPr>
            <w:tcW w:w="1398" w:type="dxa"/>
            <w:vAlign w:val="center"/>
          </w:tcPr>
          <w:p>
            <w:pPr>
              <w:jc w:val="center"/>
              <w:rPr>
                <w:rFonts w:hint="eastAsia" w:ascii="仿宋" w:hAnsi="仿宋" w:eastAsia="仿宋" w:cs="仿宋"/>
                <w:kern w:val="0"/>
                <w:sz w:val="28"/>
                <w:szCs w:val="28"/>
              </w:rPr>
            </w:pPr>
            <w:r>
              <w:rPr>
                <w:rFonts w:hint="eastAsia" w:ascii="仿宋" w:hAnsi="仿宋" w:eastAsia="仿宋" w:cs="仿宋"/>
                <w:kern w:val="0"/>
                <w:sz w:val="28"/>
                <w:szCs w:val="28"/>
              </w:rPr>
              <w:sym w:font="Wingdings 2" w:char="00A3"/>
            </w:r>
            <w:r>
              <w:rPr>
                <w:rFonts w:hint="eastAsia" w:ascii="仿宋" w:hAnsi="仿宋" w:eastAsia="仿宋" w:cs="仿宋"/>
                <w:kern w:val="0"/>
                <w:sz w:val="28"/>
                <w:szCs w:val="28"/>
              </w:rPr>
              <w:t>无采标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494" w:type="dxa"/>
            <w:vMerge w:val="continue"/>
            <w:vAlign w:val="center"/>
          </w:tcPr>
          <w:p>
            <w:pPr>
              <w:spacing w:line="360" w:lineRule="auto"/>
              <w:rPr>
                <w:rFonts w:hint="eastAsia" w:ascii="仿宋" w:hAnsi="仿宋" w:eastAsia="仿宋" w:cs="仿宋"/>
                <w:sz w:val="28"/>
                <w:szCs w:val="28"/>
              </w:rPr>
            </w:pPr>
          </w:p>
        </w:tc>
        <w:tc>
          <w:tcPr>
            <w:tcW w:w="2078" w:type="dxa"/>
            <w:gridSpan w:val="3"/>
            <w:vAlign w:val="center"/>
          </w:tcPr>
          <w:p>
            <w:pPr>
              <w:jc w:val="center"/>
              <w:rPr>
                <w:rFonts w:hint="eastAsia" w:ascii="仿宋" w:hAnsi="仿宋" w:eastAsia="仿宋" w:cs="仿宋"/>
                <w:kern w:val="0"/>
                <w:sz w:val="28"/>
                <w:szCs w:val="28"/>
              </w:rPr>
            </w:pPr>
            <w:r>
              <w:rPr>
                <w:rFonts w:hint="eastAsia" w:ascii="仿宋" w:hAnsi="仿宋" w:eastAsia="仿宋" w:cs="仿宋"/>
                <w:kern w:val="0"/>
                <w:sz w:val="28"/>
                <w:szCs w:val="28"/>
              </w:rPr>
              <w:t>采标标准编号</w:t>
            </w:r>
          </w:p>
        </w:tc>
        <w:tc>
          <w:tcPr>
            <w:tcW w:w="5445" w:type="dxa"/>
            <w:gridSpan w:val="6"/>
            <w:vAlign w:val="center"/>
          </w:tcPr>
          <w:p>
            <w:pPr>
              <w:jc w:val="center"/>
              <w:rPr>
                <w:rFonts w:hint="eastAsia" w:ascii="仿宋" w:hAnsi="仿宋" w:eastAsia="仿宋" w:cs="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9017" w:type="dxa"/>
            <w:gridSpan w:val="10"/>
          </w:tcPr>
          <w:p>
            <w:pPr>
              <w:spacing w:line="360" w:lineRule="auto"/>
              <w:rPr>
                <w:rFonts w:hint="eastAsia" w:ascii="仿宋" w:hAnsi="仿宋" w:eastAsia="仿宋" w:cs="仿宋"/>
                <w:sz w:val="28"/>
                <w:szCs w:val="28"/>
              </w:rPr>
            </w:pPr>
            <w:r>
              <w:rPr>
                <w:rFonts w:hint="eastAsia" w:ascii="仿宋" w:hAnsi="仿宋" w:eastAsia="仿宋" w:cs="仿宋"/>
                <w:sz w:val="28"/>
                <w:szCs w:val="28"/>
              </w:rPr>
              <w:t>标准制修订的目的、意义与必要性：</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1" w:hRule="atLeast"/>
        </w:trPr>
        <w:tc>
          <w:tcPr>
            <w:tcW w:w="9017" w:type="dxa"/>
            <w:gridSpan w:val="10"/>
          </w:tcPr>
          <w:p>
            <w:pPr>
              <w:rPr>
                <w:rFonts w:hint="eastAsia" w:ascii="仿宋" w:hAnsi="仿宋" w:eastAsia="仿宋" w:cs="仿宋"/>
                <w:sz w:val="28"/>
                <w:szCs w:val="28"/>
              </w:rPr>
            </w:pPr>
            <w:r>
              <w:rPr>
                <w:rFonts w:hint="eastAsia" w:ascii="仿宋" w:hAnsi="仿宋" w:eastAsia="仿宋" w:cs="仿宋"/>
                <w:sz w:val="28"/>
                <w:szCs w:val="28"/>
              </w:rPr>
              <w:t>标准适用范围和标准主要内容：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2" w:hRule="atLeast"/>
        </w:trPr>
        <w:tc>
          <w:tcPr>
            <w:tcW w:w="9017" w:type="dxa"/>
            <w:gridSpan w:val="10"/>
          </w:tcPr>
          <w:p>
            <w:pPr>
              <w:rPr>
                <w:rFonts w:hint="eastAsia" w:ascii="仿宋" w:hAnsi="仿宋" w:eastAsia="仿宋" w:cs="仿宋"/>
                <w:sz w:val="28"/>
                <w:szCs w:val="28"/>
              </w:rPr>
            </w:pPr>
            <w:r>
              <w:rPr>
                <w:rFonts w:hint="eastAsia" w:ascii="仿宋" w:hAnsi="仿宋" w:eastAsia="仿宋" w:cs="仿宋"/>
                <w:sz w:val="28"/>
                <w:szCs w:val="28"/>
              </w:rPr>
              <w:t>国内外相关情况简要说明（包括1、本标准与现行的国际、国家、行业、地方以及其他团体标准的关系；2、国内外本技术领域技术发展情况；3、本标准对国际标准或国外先进标准的采用情况，本标准的先进性、涉及专利情况）：</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trPr>
        <w:tc>
          <w:tcPr>
            <w:tcW w:w="9017" w:type="dxa"/>
            <w:gridSpan w:val="10"/>
          </w:tcPr>
          <w:p>
            <w:pPr>
              <w:rPr>
                <w:rFonts w:hint="eastAsia" w:ascii="仿宋" w:hAnsi="仿宋" w:eastAsia="仿宋" w:cs="仿宋"/>
                <w:sz w:val="28"/>
                <w:szCs w:val="28"/>
              </w:rPr>
            </w:pPr>
            <w:r>
              <w:rPr>
                <w:rFonts w:hint="eastAsia" w:ascii="仿宋" w:hAnsi="仿宋" w:eastAsia="仿宋" w:cs="仿宋"/>
                <w:sz w:val="28"/>
                <w:szCs w:val="28"/>
              </w:rPr>
              <w:t>拟开展的主要工作（调研、实地考察与监测、试验或测试、专题研究、技术交流会等）：</w:t>
            </w: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7" w:hRule="atLeast"/>
        </w:trPr>
        <w:tc>
          <w:tcPr>
            <w:tcW w:w="9017" w:type="dxa"/>
            <w:gridSpan w:val="10"/>
          </w:tcPr>
          <w:p>
            <w:pPr>
              <w:rPr>
                <w:rFonts w:hint="eastAsia" w:ascii="仿宋" w:hAnsi="仿宋" w:eastAsia="仿宋" w:cs="仿宋"/>
                <w:sz w:val="28"/>
                <w:szCs w:val="28"/>
              </w:rPr>
            </w:pPr>
            <w:r>
              <w:rPr>
                <w:rFonts w:hint="eastAsia" w:ascii="仿宋" w:hAnsi="仿宋" w:eastAsia="仿宋" w:cs="仿宋"/>
                <w:sz w:val="28"/>
                <w:szCs w:val="28"/>
              </w:rPr>
              <w:t>目前</w:t>
            </w:r>
            <w:r>
              <w:rPr>
                <w:rFonts w:hint="eastAsia" w:ascii="仿宋" w:hAnsi="仿宋" w:eastAsia="仿宋" w:cs="仿宋"/>
                <w:sz w:val="28"/>
                <w:szCs w:val="28"/>
                <w:highlight w:val="none"/>
              </w:rPr>
              <w:t>制订</w:t>
            </w:r>
            <w:r>
              <w:rPr>
                <w:rFonts w:hint="eastAsia" w:ascii="仿宋" w:hAnsi="仿宋" w:eastAsia="仿宋" w:cs="仿宋"/>
                <w:sz w:val="28"/>
                <w:szCs w:val="28"/>
              </w:rPr>
              <w:t>该标准项目具备的条件（包括科研基础条件、最新研究成果、新技术开发应用情况、开展相关执法和监督管理工作的情况等，可同时提供证明项目具备条件的相关材料）：</w:t>
            </w: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9017" w:type="dxa"/>
            <w:gridSpan w:val="10"/>
          </w:tcPr>
          <w:p>
            <w:pPr>
              <w:rPr>
                <w:rFonts w:hint="eastAsia" w:ascii="仿宋" w:hAnsi="仿宋" w:eastAsia="仿宋" w:cs="仿宋"/>
                <w:sz w:val="28"/>
                <w:szCs w:val="28"/>
              </w:rPr>
            </w:pPr>
            <w:r>
              <w:rPr>
                <w:rFonts w:hint="eastAsia" w:ascii="仿宋" w:hAnsi="仿宋" w:eastAsia="仿宋" w:cs="仿宋"/>
                <w:sz w:val="28"/>
                <w:szCs w:val="28"/>
              </w:rPr>
              <w:t>经费预算及来源说明：</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9017" w:type="dxa"/>
            <w:gridSpan w:val="10"/>
          </w:tcPr>
          <w:p>
            <w:pPr>
              <w:rPr>
                <w:rFonts w:hint="eastAsia" w:ascii="仿宋" w:hAnsi="仿宋" w:eastAsia="仿宋" w:cs="仿宋"/>
                <w:sz w:val="28"/>
                <w:szCs w:val="28"/>
              </w:rPr>
            </w:pPr>
            <w:r>
              <w:rPr>
                <w:rFonts w:hint="eastAsia" w:ascii="仿宋" w:hAnsi="仿宋" w:eastAsia="仿宋" w:cs="仿宋"/>
                <w:sz w:val="28"/>
                <w:szCs w:val="28"/>
              </w:rPr>
              <w:t>需要说明的其他问题：</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9017" w:type="dxa"/>
            <w:gridSpan w:val="10"/>
            <w:vAlign w:val="center"/>
          </w:tcPr>
          <w:p>
            <w:pPr>
              <w:spacing w:line="360" w:lineRule="auto"/>
              <w:jc w:val="left"/>
              <w:rPr>
                <w:rFonts w:hint="eastAsia" w:ascii="仿宋" w:hAnsi="仿宋" w:eastAsia="仿宋" w:cs="仿宋"/>
                <w:sz w:val="28"/>
                <w:szCs w:val="28"/>
              </w:rPr>
            </w:pPr>
            <w:r>
              <w:rPr>
                <w:rFonts w:hint="eastAsia" w:ascii="仿宋" w:hAnsi="仿宋" w:eastAsia="仿宋" w:cs="仿宋"/>
                <w:sz w:val="28"/>
                <w:szCs w:val="28"/>
              </w:rPr>
              <w:t>标准承担单位意见：</w:t>
            </w:r>
          </w:p>
          <w:p>
            <w:pPr>
              <w:spacing w:line="360" w:lineRule="auto"/>
              <w:jc w:val="left"/>
              <w:rPr>
                <w:rFonts w:hint="eastAsia" w:ascii="仿宋" w:hAnsi="仿宋" w:eastAsia="仿宋" w:cs="仿宋"/>
                <w:sz w:val="28"/>
                <w:szCs w:val="28"/>
              </w:rPr>
            </w:pPr>
          </w:p>
          <w:p>
            <w:pPr>
              <w:autoSpaceDE w:val="0"/>
              <w:autoSpaceDN w:val="0"/>
              <w:adjustRightInd w:val="0"/>
              <w:ind w:right="420"/>
              <w:jc w:val="right"/>
              <w:rPr>
                <w:rFonts w:hint="eastAsia" w:ascii="仿宋" w:hAnsi="仿宋" w:eastAsia="仿宋" w:cs="仿宋"/>
                <w:kern w:val="0"/>
                <w:sz w:val="28"/>
                <w:szCs w:val="28"/>
              </w:rPr>
            </w:pPr>
            <w:bookmarkStart w:id="0" w:name="_GoBack"/>
            <w:bookmarkEnd w:id="0"/>
            <w:r>
              <w:rPr>
                <w:rFonts w:hint="eastAsia" w:ascii="仿宋" w:hAnsi="仿宋" w:eastAsia="仿宋" w:cs="仿宋"/>
                <w:kern w:val="0"/>
                <w:sz w:val="28"/>
                <w:szCs w:val="28"/>
                <w:lang w:eastAsia="zh-CN"/>
              </w:rPr>
              <w:t>（</w:t>
            </w:r>
            <w:r>
              <w:rPr>
                <w:rFonts w:hint="eastAsia" w:ascii="仿宋" w:hAnsi="仿宋" w:eastAsia="仿宋" w:cs="仿宋"/>
                <w:kern w:val="0"/>
                <w:sz w:val="28"/>
                <w:szCs w:val="28"/>
              </w:rPr>
              <w:t>公章）</w:t>
            </w:r>
          </w:p>
          <w:p>
            <w:pPr>
              <w:spacing w:line="360" w:lineRule="auto"/>
              <w:ind w:right="420"/>
              <w:jc w:val="right"/>
              <w:rPr>
                <w:rFonts w:hint="eastAsia" w:ascii="仿宋" w:hAnsi="仿宋" w:eastAsia="仿宋" w:cs="仿宋"/>
                <w:sz w:val="28"/>
                <w:szCs w:val="28"/>
              </w:rPr>
            </w:pPr>
            <w:r>
              <w:rPr>
                <w:rFonts w:hint="eastAsia" w:ascii="仿宋" w:hAnsi="仿宋" w:eastAsia="仿宋" w:cs="仿宋"/>
                <w:kern w:val="0"/>
                <w:sz w:val="28"/>
                <w:szCs w:val="28"/>
              </w:rPr>
              <w:t xml:space="preserve">年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月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日</w:t>
            </w:r>
          </w:p>
        </w:tc>
      </w:tr>
    </w:tbl>
    <w:p>
      <w:pPr>
        <w:spacing w:line="360" w:lineRule="auto"/>
        <w:rPr>
          <w:rFonts w:asciiTheme="minorEastAsia" w:hAnsiTheme="minorEastAsia"/>
          <w:b/>
          <w:bCs/>
          <w:sz w:val="32"/>
          <w:szCs w:val="32"/>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1NmQ5MzhmNDBkY2MwODdjYjRhY2ViNDdkZTliYmEifQ=="/>
  </w:docVars>
  <w:rsids>
    <w:rsidRoot w:val="00177707"/>
    <w:rsid w:val="000E38B2"/>
    <w:rsid w:val="00102E1D"/>
    <w:rsid w:val="00122FCF"/>
    <w:rsid w:val="0015120A"/>
    <w:rsid w:val="00177707"/>
    <w:rsid w:val="00195820"/>
    <w:rsid w:val="001958CD"/>
    <w:rsid w:val="001B7E00"/>
    <w:rsid w:val="003329C3"/>
    <w:rsid w:val="00344301"/>
    <w:rsid w:val="00354A69"/>
    <w:rsid w:val="0047154F"/>
    <w:rsid w:val="004D74FE"/>
    <w:rsid w:val="0050284B"/>
    <w:rsid w:val="005507F1"/>
    <w:rsid w:val="006F5AF7"/>
    <w:rsid w:val="00846EE4"/>
    <w:rsid w:val="0087058C"/>
    <w:rsid w:val="009012B1"/>
    <w:rsid w:val="009B5AF9"/>
    <w:rsid w:val="00A17F6D"/>
    <w:rsid w:val="00A970AB"/>
    <w:rsid w:val="00AA0DAA"/>
    <w:rsid w:val="00AE273E"/>
    <w:rsid w:val="00CC11E1"/>
    <w:rsid w:val="00D25DA9"/>
    <w:rsid w:val="00D45E30"/>
    <w:rsid w:val="00E2323A"/>
    <w:rsid w:val="00E96FB4"/>
    <w:rsid w:val="00EB6917"/>
    <w:rsid w:val="00F01956"/>
    <w:rsid w:val="029845A8"/>
    <w:rsid w:val="02FF1F14"/>
    <w:rsid w:val="04B71576"/>
    <w:rsid w:val="067E728F"/>
    <w:rsid w:val="07121101"/>
    <w:rsid w:val="07FA7E23"/>
    <w:rsid w:val="0B810D60"/>
    <w:rsid w:val="0E21049D"/>
    <w:rsid w:val="15CB6C01"/>
    <w:rsid w:val="1B7303FE"/>
    <w:rsid w:val="1C557E13"/>
    <w:rsid w:val="23BC19DC"/>
    <w:rsid w:val="24AE0A94"/>
    <w:rsid w:val="303E1621"/>
    <w:rsid w:val="318041FE"/>
    <w:rsid w:val="31BD2FCF"/>
    <w:rsid w:val="3A593CA1"/>
    <w:rsid w:val="3C2A63AF"/>
    <w:rsid w:val="3CE877EB"/>
    <w:rsid w:val="42195ADA"/>
    <w:rsid w:val="44FB4FD9"/>
    <w:rsid w:val="4AEE23E7"/>
    <w:rsid w:val="4BBF0259"/>
    <w:rsid w:val="4DDE7488"/>
    <w:rsid w:val="4EBC7A46"/>
    <w:rsid w:val="54FA18C2"/>
    <w:rsid w:val="5551355D"/>
    <w:rsid w:val="5B70592C"/>
    <w:rsid w:val="5CA40077"/>
    <w:rsid w:val="6412011D"/>
    <w:rsid w:val="64BA7E37"/>
    <w:rsid w:val="67051580"/>
    <w:rsid w:val="73B70F4D"/>
    <w:rsid w:val="7C4F42DB"/>
    <w:rsid w:val="7CEC5C24"/>
    <w:rsid w:val="7D015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autoRedefine/>
    <w:qFormat/>
    <w:uiPriority w:val="0"/>
    <w:pPr>
      <w:spacing w:before="120"/>
    </w:pPr>
    <w:rPr>
      <w:rFonts w:ascii="Cambria" w:hAnsi="Cambria"/>
      <w:sz w:val="24"/>
    </w:rPr>
  </w:style>
  <w:style w:type="paragraph" w:styleId="3">
    <w:name w:val="Date"/>
    <w:basedOn w:val="1"/>
    <w:next w:val="1"/>
    <w:link w:val="11"/>
    <w:autoRedefine/>
    <w:semiHidden/>
    <w:unhideWhenUsed/>
    <w:qFormat/>
    <w:uiPriority w:val="99"/>
    <w:pPr>
      <w:ind w:left="100" w:leftChars="2500"/>
    </w:p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autoRedefine/>
    <w:qFormat/>
    <w:uiPriority w:val="99"/>
    <w:rPr>
      <w:sz w:val="18"/>
      <w:szCs w:val="18"/>
    </w:rPr>
  </w:style>
  <w:style w:type="character" w:customStyle="1" w:styleId="9">
    <w:name w:val="页脚 字符"/>
    <w:basedOn w:val="7"/>
    <w:link w:val="4"/>
    <w:autoRedefine/>
    <w:qFormat/>
    <w:uiPriority w:val="99"/>
    <w:rPr>
      <w:sz w:val="18"/>
      <w:szCs w:val="18"/>
    </w:rPr>
  </w:style>
  <w:style w:type="paragraph" w:styleId="10">
    <w:name w:val="List Paragraph"/>
    <w:basedOn w:val="1"/>
    <w:autoRedefine/>
    <w:qFormat/>
    <w:uiPriority w:val="34"/>
    <w:pPr>
      <w:ind w:firstLine="420" w:firstLineChars="200"/>
    </w:pPr>
  </w:style>
  <w:style w:type="character" w:customStyle="1" w:styleId="11">
    <w:name w:val="日期 字符"/>
    <w:basedOn w:val="7"/>
    <w:link w:val="3"/>
    <w:autoRedefine/>
    <w:semiHidden/>
    <w:qFormat/>
    <w:uiPriority w:val="99"/>
  </w:style>
  <w:style w:type="paragraph" w:customStyle="1" w:styleId="12">
    <w:name w:val="NOTE_Normal"/>
    <w:basedOn w:val="1"/>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1642</Words>
  <Characters>1731</Characters>
  <Lines>12</Lines>
  <Paragraphs>3</Paragraphs>
  <TotalTime>9</TotalTime>
  <ScaleCrop>false</ScaleCrop>
  <LinksUpToDate>false</LinksUpToDate>
  <CharactersWithSpaces>1810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2021-01-07T08:32:00Z</dcterms:created>
  <dc:creator>杜 丽阳</dc:creator>
  <cp:lastModifiedBy>娟娟丶</cp:lastModifiedBy>
  <cp:lastPrinted>2024-03-29T05:59:23Z</cp:lastPrinted>
  <dcterms:modified xsi:type="dcterms:W3CDTF">2024-03-29T06:22:23Z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34731109919F44A484012DBA6214BDA1_13</vt:lpwstr>
  </property>
</Properties>
</file>